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280" w:line="240" w:before="10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color w:val="993300"/>
          <w:sz w:val="36"/>
          <w:rtl w:val="0"/>
        </w:rPr>
        <w:t xml:space="preserve">Петарды и хлопушки — не игрушки!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drawing>
          <wp:inline distR="0" distT="0" distB="0" distL="0">
            <wp:extent cy="2857500" cx="2857500"/>
            <wp:effectExtent t="0" b="0" r="0" l="0"/>
            <wp:docPr id="1" name="image01.jpg" descr="http://www.pvz.by/wp-content/uploads/2011/01/bfirework-300x300.jpg"/>
            <a:graphic>
              <a:graphicData uri="http://schemas.openxmlformats.org/drawingml/2006/picture">
                <pic:pic>
                  <pic:nvPicPr>
                    <pic:cNvPr id="0" name="image01.jpg" descr="http://www.pvz.by/wp-content/uploads/2011/01/bfirework-300x300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2857500" cx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7e7e7e"/>
          <w:sz w:val="26"/>
          <w:rtl w:val="0"/>
        </w:rPr>
        <w:t xml:space="preserve">С первой секунды боя курантов и до конца января то тут, то там раздаётся: «Бум! Бах! Ба-бах!» Это народ «разоружается», уничтожая запасённые к праздникам петарды. А палаты в больницах пополняются обожжёнными и травмированными любителями взрывов. Если ты не хочешь оказаться в их числе, то запомни несколько правил безопасного пользования пиротехникой.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7e7e7e"/>
          <w:sz w:val="26"/>
          <w:rtl w:val="0"/>
        </w:rPr>
        <w:t xml:space="preserve">* Во-первых, такие вещи покупать могут только взрослые. Поэтому даже не пробуй уговаривать продавца продать тебе «вот эту красивенькую хлопушку».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7e7e7e"/>
          <w:sz w:val="26"/>
          <w:rtl w:val="0"/>
        </w:rPr>
        <w:t xml:space="preserve">* Во-вторых, доверь фейерверки, петарды взрослым. Но ведь ты «самостоятельный», поэтому и хочешь сделать всё сам? Тогда пусть твоя самостоятельность проявится в том, что будешь соблюдать следующие пункты: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7e7e7e"/>
          <w:sz w:val="26"/>
          <w:rtl w:val="0"/>
        </w:rPr>
        <w:t xml:space="preserve">а) позаботься о «мелочах». Твои пиротехнические штучки не должны отсыреть или намокнуть. Также они не должны находиться рядом с нагревательными приборами;</w:t>
        <w:br w:type="textWrapping"/>
        <w:t xml:space="preserve">б) позаботься об общей безопасности. Не поленись, загляни в инструкцию по применению хлопушки или петарды. Это может быть жизненно важно;</w:t>
        <w:br w:type="textWrapping"/>
        <w:t xml:space="preserve">в) позаботься о месте! Выбери территорию, свободную от построек, деревьев, автомобильных стоянок, сараев и гаражей. Ну и, конечно, обойди стороной автозаправку, ведь петарда, попавшая в бензобак, конечно, всколыхнет этот мир, но праздник пройдёт уже без тебя.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drawing>
          <wp:inline distR="0" distT="0" distB="0" distL="0">
            <wp:extent cy="2143125" cx="2857500"/>
            <wp:effectExtent t="0" b="0" r="0" l="0"/>
            <wp:docPr id="2" name="image03.jpg" descr="http://www.pvz.by/wp-content/uploads/2011/01/2118237.jpg"/>
            <a:graphic>
              <a:graphicData uri="http://schemas.openxmlformats.org/drawingml/2006/picture">
                <pic:pic>
                  <pic:nvPicPr>
                    <pic:cNvPr id="0" name="image03.jpg" descr="http://www.pvz.by/wp-content/uploads/2011/01/2118237.jp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2143125" cx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Times New Roman" w:hAnsi="Times New Roman" w:eastAsia="Times New Roman" w:ascii="Times New Roman"/>
          <w:color w:val="7e7e7e"/>
          <w:sz w:val="26"/>
          <w:rtl w:val="0"/>
        </w:rPr>
        <w:t xml:space="preserve">Итак, место выбрано, безопасность окружающих объектов обеспечена. Теперь нужно позаботиться о себе. Поэтому от пусковой площадки ты и твои друзья должны находиться на расстоянии 15—20 метров. Лучше встать так, чтобы ветер дул в спину, тогда копоть не запачкает лицо, а зрелище будет по-настоящему запоминающимся, не омрачённым завыванием «скорой», везущей тебя в больницу.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3.jpg" Type="http://schemas.openxmlformats.org/officeDocument/2006/relationships/image" Id="rId6"/><Relationship Target="media/image01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Петарды и хлопушки.docx.docx</dc:title>
</cp:coreProperties>
</file>