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EF" w:rsidRDefault="00631A7F" w:rsidP="00334A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ookman Old Style" w:eastAsia="TimesNewRomanPS-BoldMT" w:hAnsi="Bookman Old Style" w:cs="Times New Roman"/>
          <w:b/>
          <w:bCs/>
          <w:sz w:val="32"/>
          <w:szCs w:val="32"/>
          <w:lang w:val="en-US"/>
        </w:rPr>
      </w:pPr>
      <w:r w:rsidRPr="00334AEF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 xml:space="preserve">Технология эвристического образования </w:t>
      </w:r>
    </w:p>
    <w:p w:rsidR="00631A7F" w:rsidRPr="00334AEF" w:rsidRDefault="00631A7F" w:rsidP="00334A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ookman Old Style" w:eastAsia="TimesNewRomanPS-BoldMT" w:hAnsi="Bookman Old Style" w:cs="Times New Roman"/>
          <w:b/>
          <w:bCs/>
          <w:sz w:val="32"/>
          <w:szCs w:val="32"/>
        </w:rPr>
      </w:pPr>
      <w:r w:rsidRPr="00334AEF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>(А.В. Хуторской)</w:t>
      </w:r>
    </w:p>
    <w:p w:rsidR="00631A7F" w:rsidRPr="00A70CD2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i/>
          <w:sz w:val="30"/>
          <w:szCs w:val="30"/>
        </w:rPr>
      </w:pPr>
      <w:r w:rsidRPr="00A70CD2">
        <w:rPr>
          <w:rFonts w:ascii="Times New Roman" w:eastAsia="TimesNewRomanPSMT" w:hAnsi="Times New Roman" w:cs="Times New Roman"/>
          <w:i/>
          <w:sz w:val="30"/>
          <w:szCs w:val="30"/>
        </w:rPr>
        <w:t>Ничьё мнение не бывает ложным...</w:t>
      </w:r>
    </w:p>
    <w:p w:rsidR="00631A7F" w:rsidRPr="00A70CD2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" w:hAnsi="Times New Roman" w:cs="Times New Roman"/>
          <w:i/>
          <w:sz w:val="30"/>
          <w:szCs w:val="30"/>
        </w:rPr>
      </w:pPr>
      <w:r w:rsidRPr="00A70CD2">
        <w:rPr>
          <w:rFonts w:ascii="Times New Roman" w:eastAsia="TimesNewRomanPSMT" w:hAnsi="Times New Roman" w:cs="Times New Roman"/>
          <w:i/>
          <w:sz w:val="30"/>
          <w:szCs w:val="30"/>
        </w:rPr>
        <w:t>Сократ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-ItalicMT" w:hAnsi="Bookman Old Style" w:cs="Times New Roman"/>
          <w:i/>
          <w:iCs/>
          <w:sz w:val="32"/>
          <w:szCs w:val="32"/>
        </w:rPr>
      </w:pPr>
      <w:r w:rsidRPr="00334AEF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 xml:space="preserve">Хуторской Андрей Викторович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- </w:t>
      </w:r>
      <w:r w:rsidRPr="00334AEF">
        <w:rPr>
          <w:rFonts w:ascii="Bookman Old Style" w:eastAsia="TimesNewRomanPS-ItalicMT" w:hAnsi="Bookman Old Style" w:cs="Times New Roman"/>
          <w:i/>
          <w:iCs/>
          <w:sz w:val="32"/>
          <w:szCs w:val="32"/>
        </w:rPr>
        <w:t>доктор педагогических наук, действительный член Международной педагогической академии, зам. директора Института общего среднего образования РАО.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Прообразом эвристического образования является метод Сократа, который вместе с собеседником путем особых вопросов и рассуждений приходил к рождению знаний.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Извлечение скрытых в человеке знаний может быть не только методом, но и принципом его образования. В этом случае ученику предлагается выстраивать траекторию своего образования в каждом из изучаемых предметов, создавая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не только знания, но и личностные цели занятий, программы своего обучения, способы освоения изучаемых тем, формы представления и оценки образовательных результатов.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Отдельные элементы технологии эвристического образования присутствуют в системах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личностно-ориентированного,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природосообразного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, творческого обучения, авторами которых являются Ж.-Ж. Руссо, Л.Н. Толстой, П.Ф.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Каптерев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, С.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Френе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, Р. Штайнер, Г.С.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Альтшуллер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, М.И.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Махмутов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>, В.И. Андреев и др.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Эвристика чаще всего понимается как метод создания нового. Использование эвристики в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качестве методологической основы всего образования реализовано в педагогической технологии А.В. Хуторского -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дидактической эвристике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. Данная модель образования разработана в 90-е годы на базе Школы свободного развития (п. Черноголовка Московской обл.) и осуществлена в деятельности многих других российских школ.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-BoldMT" w:hAnsi="Bookman Old Style" w:cs="Times New Roman"/>
          <w:b/>
          <w:bCs/>
          <w:sz w:val="32"/>
          <w:szCs w:val="32"/>
        </w:rPr>
      </w:pPr>
      <w:r w:rsidRPr="00334AEF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>Классификационные параметры технологии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Уровень и характер применения: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общепедагогический.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Философская основа: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гуманистическая,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природосообразная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>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Методологический подход: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поисковый, исследовательский, ситуативный.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Ведущие факторы развития: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социогенные + биогенные.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lastRenderedPageBreak/>
        <w:t xml:space="preserve">Научная концепция освоения опыта: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содержательного обобщения.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Ориентация на личностные сферы и структуры: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СУМ + </w:t>
      </w:r>
      <w:proofErr w:type="gram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эвристическая</w:t>
      </w:r>
      <w:proofErr w:type="gramEnd"/>
      <w:r w:rsidRPr="00334AEF">
        <w:rPr>
          <w:rFonts w:ascii="Bookman Old Style" w:eastAsia="TimesNewRomanPSMT" w:hAnsi="Bookman Old Style" w:cs="Times New Roman"/>
          <w:sz w:val="32"/>
          <w:szCs w:val="32"/>
        </w:rPr>
        <w:t>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Характер содержания: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обучающий + воспитательный, общеобразовательный + профессиональный.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Вид социально-педагогической деятельности: </w:t>
      </w:r>
      <w:proofErr w:type="gram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обучающая</w:t>
      </w:r>
      <w:proofErr w:type="gramEnd"/>
      <w:r w:rsidRPr="00334AEF">
        <w:rPr>
          <w:rFonts w:ascii="Bookman Old Style" w:eastAsia="TimesNewRomanPSMT" w:hAnsi="Bookman Old Style" w:cs="Times New Roman"/>
          <w:sz w:val="32"/>
          <w:szCs w:val="32"/>
        </w:rPr>
        <w:t>, автономизации.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Тип управления учебно-воспитательным процессом: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система 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«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консультант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Преобладающие методы: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проблемно-поисковые, творческие.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Организационные формы: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индивидуальная, групповая, коллективная, классно-урочная,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дифференцированная.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Преобладающие средства: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разнообразие применяемых средств.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Подход к ребенку и характер воспитательных взаимодействий: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личностно ориентированный + свободного воспитания + технология сотрудничества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Направление модернизации: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альтернативное.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Категория объектов: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продвинутого образования, работы с </w:t>
      </w:r>
      <w:proofErr w:type="gram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трудными</w:t>
      </w:r>
      <w:proofErr w:type="gramEnd"/>
      <w:r w:rsidRPr="00334AEF">
        <w:rPr>
          <w:rFonts w:ascii="Bookman Old Style" w:eastAsia="TimesNewRomanPSMT" w:hAnsi="Bookman Old Style" w:cs="Times New Roman"/>
          <w:sz w:val="32"/>
          <w:szCs w:val="32"/>
        </w:rPr>
        <w:t>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-BoldMT" w:hAnsi="Bookman Old Style" w:cs="Times New Roman"/>
          <w:b/>
          <w:bCs/>
          <w:sz w:val="32"/>
          <w:szCs w:val="32"/>
        </w:rPr>
      </w:pPr>
      <w:r w:rsidRPr="00334AEF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>Целевые ориентации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Приоритетное развитие креативных, когнитивных и коммуникативных качеств ученика,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который должен: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Wingdings-Regular" w:hAnsi="Bookman Old Style" w:cs="Times New Roman"/>
          <w:sz w:val="32"/>
          <w:szCs w:val="32"/>
        </w:rPr>
        <w:t xml:space="preserve">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иметь развитое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чувство нового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, способность к продуцированию идей, склонность к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риску и эксперименту;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Wingdings-Regular" w:hAnsi="Bookman Old Style" w:cs="Times New Roman"/>
          <w:sz w:val="32"/>
          <w:szCs w:val="32"/>
        </w:rPr>
        <w:t xml:space="preserve">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являться носителем прожитых в собственной деятельности отечественных культурных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норм и традиций, уметь вести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продуктивный диалог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с представителями иных культур;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Wingdings-Regular" w:hAnsi="Bookman Old Style" w:cs="Times New Roman"/>
          <w:sz w:val="32"/>
          <w:szCs w:val="32"/>
        </w:rPr>
        <w:t xml:space="preserve">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иметь собственное понимание смысла каждого из изучаемых предметов; способность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действовать в ситуациях неопределенности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, вступать в борьбу и 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«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держать удар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;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Wingdings-Regular" w:hAnsi="Bookman Old Style" w:cs="Times New Roman"/>
          <w:sz w:val="32"/>
          <w:szCs w:val="32"/>
        </w:rPr>
        <w:t xml:space="preserve">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уметь поставить учебную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цель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в заданной области знаний или деятельности, составить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план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ее достижения, выполнить план, используя оптимальные для имеющихся условий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способы и средства, получить и осознать свой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lastRenderedPageBreak/>
        <w:t xml:space="preserve">результат, сравнить его с другими аналогичными результатами, произвести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рефлексию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и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самооценку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своей деятельности;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Wingdings-Regular" w:hAnsi="Bookman Old Style" w:cs="Times New Roman"/>
          <w:sz w:val="32"/>
          <w:szCs w:val="32"/>
        </w:rPr>
        <w:t xml:space="preserve">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владеть эвристическими методами и способами деятельности: методами прогноза, формулирования гипотез, конструирования закономерностей, построения теорий; использовать в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познании интуицию и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инсайт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>; уметь выбирать методы познания, адекватные объекту, видеть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proofErr w:type="gram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знакомое</w:t>
      </w:r>
      <w:proofErr w:type="gram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в незнакомом и наоборот, способность находить различные ракурсы решения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проблем.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-BoldMT" w:hAnsi="Bookman Old Style" w:cs="Times New Roman"/>
          <w:b/>
          <w:bCs/>
          <w:sz w:val="32"/>
          <w:szCs w:val="32"/>
        </w:rPr>
      </w:pPr>
      <w:r w:rsidRPr="00334AEF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>Концептуальные положения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Wingdings-Regular" w:hAnsi="Bookman Old Style" w:cs="Times New Roman"/>
          <w:sz w:val="32"/>
          <w:szCs w:val="32"/>
        </w:rPr>
        <w:t xml:space="preserve">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Принцип личностного целеполагания ученика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. Образование каждого учащегося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происходит на основе и с учётом его личных учебных целей.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Wingdings-Regular" w:hAnsi="Bookman Old Style" w:cs="Times New Roman"/>
          <w:sz w:val="32"/>
          <w:szCs w:val="32"/>
        </w:rPr>
        <w:t xml:space="preserve">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Принцип выбора индивидуальной образовательной траектории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. Ученик имеет право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на осознанный и согласованный с педагогом выбор основных компонентов своего образования: смысла, целей, задач, темпа, форм и методов обучения, личностного содержания образования, системы контроля и оценки результатов.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Wingdings-Regular" w:hAnsi="Bookman Old Style" w:cs="Times New Roman"/>
          <w:sz w:val="32"/>
          <w:szCs w:val="32"/>
        </w:rPr>
        <w:t xml:space="preserve">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Принцип </w:t>
      </w:r>
      <w:proofErr w:type="spellStart"/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метапредметных</w:t>
      </w:r>
      <w:proofErr w:type="spellEnd"/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 основ содержания образования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. Основу содержания образовательных областей и учебных дисциплин составляют фундаментальные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метапредметные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объекты, обеспечивающие возможность субъективного личностного познания их учениками.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Wingdings-Regular" w:hAnsi="Bookman Old Style" w:cs="Times New Roman"/>
          <w:sz w:val="32"/>
          <w:szCs w:val="32"/>
        </w:rPr>
        <w:t xml:space="preserve">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Принцип продуктивности обучения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. Главным ориентиром обучения является личное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образовательное приращение ученика, складывающееся из его внутренних продуктов учебной деятельности (умения, способности, способы деятельности и т.п.) и внешних (версия,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текст, рисунок и т.п.).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Wingdings-Regular" w:hAnsi="Bookman Old Style" w:cs="Times New Roman"/>
          <w:sz w:val="32"/>
          <w:szCs w:val="32"/>
        </w:rPr>
        <w:t xml:space="preserve">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Принцип первичности образовательной продукции учащегося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. Создаваемое учеником личностное содержание образования опережает изучение образовательных стандартов и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общепризнанных культурно-исторических достижений в изучаемой области.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Wingdings-Regular" w:hAnsi="Bookman Old Style" w:cs="Times New Roman"/>
          <w:sz w:val="32"/>
          <w:szCs w:val="32"/>
        </w:rPr>
        <w:t xml:space="preserve">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Принцип ситуативности обучения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. Образовательный проце</w:t>
      </w:r>
      <w:proofErr w:type="gram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сс стр</w:t>
      </w:r>
      <w:proofErr w:type="gramEnd"/>
      <w:r w:rsidRPr="00334AEF">
        <w:rPr>
          <w:rFonts w:ascii="Bookman Old Style" w:eastAsia="TimesNewRomanPSMT" w:hAnsi="Bookman Old Style" w:cs="Times New Roman"/>
          <w:sz w:val="32"/>
          <w:szCs w:val="32"/>
        </w:rPr>
        <w:t>оится на организуемых ситуациях, предполагающих самоопределение учеников и эвристический поиск их решений. Учитель сопровождает ученика в его образовательном движении.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Wingdings-Regular" w:hAnsi="Bookman Old Style" w:cs="Times New Roman"/>
          <w:sz w:val="32"/>
          <w:szCs w:val="32"/>
        </w:rPr>
        <w:lastRenderedPageBreak/>
        <w:t xml:space="preserve">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Принцип образовательной рефлексии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. Образовательный проце</w:t>
      </w:r>
      <w:proofErr w:type="gram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сс вкл</w:t>
      </w:r>
      <w:proofErr w:type="gramEnd"/>
      <w:r w:rsidRPr="00334AEF">
        <w:rPr>
          <w:rFonts w:ascii="Bookman Old Style" w:eastAsia="TimesNewRomanPSMT" w:hAnsi="Bookman Old Style" w:cs="Times New Roman"/>
          <w:sz w:val="32"/>
          <w:szCs w:val="32"/>
        </w:rPr>
        <w:t>ючает непрерывное осознание учеником и учителем собственной деятельности: анализ и усвоение способов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этой деятельности, получаемых результатов, конструирование на данной основе последующих действий и планов обучения.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-BoldMT" w:hAnsi="Bookman Old Style" w:cs="Times New Roman"/>
          <w:b/>
          <w:bCs/>
          <w:sz w:val="32"/>
          <w:szCs w:val="32"/>
        </w:rPr>
      </w:pPr>
      <w:r w:rsidRPr="00334AEF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>Особенности содержания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В эвристическом обучении ученик изначально конструирует знания в исследуемой области реальности. Для этого ему предлагается реальный значимый объект (природное явление,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историческое событие, материал для конструирования и т.п.) но не готовые знания о нем.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Полученный учеником продукт деятельности (гипотеза, сочинение, поделка и т.п.) затем с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помощью учителя сопоставляется с культурно-историческими аналогами - известными достижениями в соответствующей области. В результате ученик переосмысливает, достраивает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или драматизирует свой результат. Происходит личностное образовательное приращение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ученика (его знаний, чувств, способностей, опыта), создается соответствующая продукция.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Результаты деятельности ученика </w:t>
      </w:r>
      <w:proofErr w:type="gram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могут</w:t>
      </w:r>
      <w:proofErr w:type="gram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выступает не только личностным, но и общекультурным приращением, тогда ученик оказывается включённым в культурно-исторические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процессы в качестве их полноправного участника.</w:t>
      </w:r>
    </w:p>
    <w:p w:rsidR="00631A7F" w:rsidRPr="00334AEF" w:rsidRDefault="00A56159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«</w:t>
      </w:r>
      <w:r w:rsidR="00631A7F" w:rsidRPr="00334AEF">
        <w:rPr>
          <w:rFonts w:ascii="Bookman Old Style" w:eastAsia="TimesNewRomanPSMT" w:hAnsi="Bookman Old Style" w:cs="Times New Roman"/>
          <w:sz w:val="32"/>
          <w:szCs w:val="32"/>
        </w:rPr>
        <w:t>Узловыми точками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="00631A7F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содержания эвристического образования являются </w:t>
      </w:r>
      <w:r w:rsidR="00631A7F"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фундаментальные образовательные объекты </w:t>
      </w:r>
      <w:r w:rsidR="00631A7F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- сущности, отражающие единство мира и концентрирующие в себе реальность познаваемого бытия; благодаря </w:t>
      </w:r>
      <w:proofErr w:type="gramStart"/>
      <w:r w:rsidR="00631A7F" w:rsidRPr="00334AEF">
        <w:rPr>
          <w:rFonts w:ascii="Bookman Old Style" w:eastAsia="TimesNewRomanPSMT" w:hAnsi="Bookman Old Style" w:cs="Times New Roman"/>
          <w:sz w:val="32"/>
          <w:szCs w:val="32"/>
        </w:rPr>
        <w:t>ним</w:t>
      </w:r>
      <w:proofErr w:type="gramEnd"/>
      <w:r w:rsidR="00631A7F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существует реальная область познания и конструируется идеальная система знаний о ней.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Фундаментальный образовательный объект имеет две грани своего проявления для ученика - реальную и идеальную. </w:t>
      </w:r>
      <w:proofErr w:type="gramStart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Реальная грань отражается непосредственно в изучаемых объектах - деревьях, земле, животных, предметах искусства, совершаемых обрядах; идеальная 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–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в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понятиях, категориях, законах, теориях, художественных принципах, культурных традициях,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социальных нормах.</w:t>
      </w:r>
      <w:proofErr w:type="gram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К примеру, фундаментальный образовательный объект 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«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дерево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выступает с одной стороны как само дерево, с другой - как идея дерева, понятие о нём.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lastRenderedPageBreak/>
        <w:t>Обе грани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этого объекта имеют единую сущность, то есть само дерево и понятие 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«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дерево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имеют общий корень.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Фундаментальные образовательные объекты воспринимаются учениками в качестве индивидуальных образов, имеющих для каждого из них свой смысл. Например, одно и тоже понятие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«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город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для городского школьника олицетворяется с тем районом, в котором он живёт, для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сельского - с шумом и толчеёй, то есть для разных детей одно </w:t>
      </w:r>
      <w:proofErr w:type="gram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и</w:t>
      </w:r>
      <w:proofErr w:type="gram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то же понятие имеет различные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содержания. Субъективность знаний - специфика эвристического обучения.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Вокруг системы фундаментальных образовательных объектов конструируются особые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учебные курсы или разделы - </w:t>
      </w:r>
      <w:proofErr w:type="spellStart"/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метапредметы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, например: 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«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Число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, 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«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Мироведение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,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«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Культура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. </w:t>
      </w:r>
      <w:proofErr w:type="gram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В их содержание входят фундаментальные понятия: число, буква, знак, город,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огонь; связанные с ними фундаментальные проблемы: происхождение всего, живое - неживое, реальное-идеальное и др.</w:t>
      </w:r>
      <w:proofErr w:type="gramEnd"/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Фундаментальные образовательные объекты, исследуемые учениками в реальных связях,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отношениях и условиях бытия, приближают деятельность ученика к той исходной структуре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мысли, которая являлась источником первичных научных знаний о них. Изучение реальных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объектов проходит стадию создания их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чувственного образа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, вычленения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идеи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, выделения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свойств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, отыскания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причин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,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связей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и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закономерностей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существования. В результате каждый ученик осваивает (изучает и создает) личностное содержание образования.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Традиционно содержание образования передаётся ученику в виде учебного материала с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целью его усвоения. В эвристическом обучении учебный материал играет роль среды, которая используется для другой цели - создания учеником собственного содержания образования в виде его личных продуктов творчества.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Отличие эвристического обучения от традиционного состоит также в изменении соотношения между знанием и незнанием. Цель традиционного обучения - перевод незнания в знание: учитель 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«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дает знания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, а ученики их 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«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получают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. В эвристическом обучении </w:t>
      </w:r>
      <w:proofErr w:type="gram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учитель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вместе с учениками, наоборот, увеличивают</w:t>
      </w:r>
      <w:proofErr w:type="gram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количество своего незнания! Незнание здесь не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есть пустота, а рефлексивно зафиксированная в ходе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lastRenderedPageBreak/>
        <w:t>обучения проблематика, то есть знание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о незнании. Это незнание понимается как важнейший элемент содержания образования, а не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отсутствие его.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Идущий от Сократа принцип 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«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знающего незнания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предполагает соответствующие изменения других элементов дидактической системы. Например, контролю и оценке подлежит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объем и качество не только знаний ученика по предмету, но и его незнаний, то есть актуальных для него вопросов, проблем, поисков в изучаемой дисциплине.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-BoldMT" w:hAnsi="Bookman Old Style" w:cs="Times New Roman"/>
          <w:b/>
          <w:bCs/>
          <w:sz w:val="32"/>
          <w:szCs w:val="32"/>
        </w:rPr>
      </w:pPr>
      <w:r w:rsidRPr="00334AEF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t>Особенности методики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Ключевой технологический элемент обучения -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эвристическая образовательная ситуация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- ситуация активизирующего незнания, целью которой является рождение учениками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личного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образовательного продукта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(идей, проблемы, гипотезы, версии, схемы, текста).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Получаемый в каждом случае образовательный результат непредсказуем; педагог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проблематизирует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ситуацию, задает технологию деятельности, сопровождает образовательное движение учеников, но не определяет заранее конкретные образовательные результаты, которые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должны быть получены.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Методика эвристического обучения основывается на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открытых заданиях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, которые не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имеют однозначных 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«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правильных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ответов. Практически любой элемент изучаемой темы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может быть выражен в форме открытого задания, например: предложите версию происхождения алфавита, объясните графическую форму цифр, сочините пословицу, сформулируйте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грамматическое правило, составьте сборник своих задач, установите происхождение объекта, исследуйте явление и т.п. Получаемые учениками результаты оказываются индивидуальны, многообразны и различны по степени творческого самовыражения.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Ученику нет нужды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переоткрывать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все знания и опыт человечества. Но главные вопросы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бытия и фундаментальные проблемы изучаемых предметов первично начинают решаться в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личной деятельности ученика. Лишь после того, как он создает собственные понимания, версии и другие начальные продукты познания, ему предлагается знакомиться с достижениями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человечества по данным проблемам. И даже здесь ученик не просто усваивает готовые знания, а сопоставляет их с результатами своего опыта, продолжая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lastRenderedPageBreak/>
        <w:t xml:space="preserve">образовательную деятельность в диалоге и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полилоге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с различными культурно-историческими позициями, авторами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которых являются великие ученые и деятели.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В учебном процессе применяется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система эвристических форм занятий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, среди которых: уроки целеполагания, эвристические беседы, уроки составления задач, конструирования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понятий,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символотворчества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, изобретательства,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метапредметные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уроки, деловые игры, эвристические лекции и семинары, конференции, защиты творческих работ, рефлексивные занятия. Концентрированным выражением креативных форм обучения являются эвристические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погружения, научные и творческие недели, эвристические олимпиады и проекты.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proofErr w:type="gramStart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Педагогическим инструментарием учителя служат эвристические методы обучения: методы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эмпатии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, гипотез, нормотворчества, символического и образного видения,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взаимообучения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и самооценки, конструирования понятий, прогнозирования, гиперболизации, инверсии,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«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мозгового штурма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и др.</w:t>
      </w:r>
      <w:proofErr w:type="gramEnd"/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Ведущий метод обучения -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>рефлексия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, т.е. осознание способов деятельности, обнаружение её смысловых особенностей, выявление образовательных приращений ученика или учителя. Формы образовательной рефлексии - устное обсуждение, письменное анкетирование,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графическое изображение учеником изменений своего интереса, личной активности, глубины познания, продуктивности, самочувствия, самореализации и др.</w:t>
      </w:r>
    </w:p>
    <w:p w:rsidR="00A70CD2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Творчество - всегда выход за рамки, изменение существующих знаний, пониманий, норм,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создание нового содержания, не включённого предварительно в программу усвоения. Поэтому в эвристическом обучении контролю подлежит не столько степень усвоения готовых знаний, сколько творческое отклонение от них. Основной </w:t>
      </w: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критерий оценки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- личностное приращение ученика, сравнение его с самим собой за определенный период обучения. Проверке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и оценке, а также сам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>о -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и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взаимооценке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подлежат: 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а) развитие личностных качеств ученика,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б) его творческие достижения по изучаемым предметам, в) уровень усвоения и опережения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образовательных стандартов.</w:t>
      </w:r>
    </w:p>
    <w:p w:rsidR="00334AEF" w:rsidRDefault="00334AE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-BoldMT" w:hAnsi="Bookman Old Style" w:cs="Times New Roman"/>
          <w:b/>
          <w:bCs/>
          <w:sz w:val="32"/>
          <w:szCs w:val="32"/>
          <w:lang w:val="en-US"/>
        </w:rPr>
      </w:pP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-BoldMT" w:hAnsi="Bookman Old Style" w:cs="Times New Roman"/>
          <w:b/>
          <w:bCs/>
          <w:sz w:val="32"/>
          <w:szCs w:val="32"/>
        </w:rPr>
      </w:pPr>
      <w:bookmarkStart w:id="0" w:name="_GoBack"/>
      <w:bookmarkEnd w:id="0"/>
      <w:r w:rsidRPr="00334AEF">
        <w:rPr>
          <w:rFonts w:ascii="Bookman Old Style" w:eastAsia="TimesNewRomanPS-BoldMT" w:hAnsi="Bookman Old Style" w:cs="Times New Roman"/>
          <w:b/>
          <w:bCs/>
          <w:sz w:val="32"/>
          <w:szCs w:val="32"/>
        </w:rPr>
        <w:lastRenderedPageBreak/>
        <w:t>Предтечи, разновидности, последователи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b/>
          <w:bCs/>
          <w:i/>
          <w:iCs/>
          <w:sz w:val="32"/>
          <w:szCs w:val="32"/>
        </w:rPr>
        <w:t xml:space="preserve">Метод Сократа.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Сократ </w:t>
      </w:r>
      <w:r w:rsidRPr="00334AEF">
        <w:rPr>
          <w:rFonts w:ascii="Bookman Old Style" w:eastAsia="TimesNewRomanPS-ItalicMT" w:hAnsi="Bookman Old Style" w:cs="Times New Roman"/>
          <w:i/>
          <w:iCs/>
          <w:sz w:val="32"/>
          <w:szCs w:val="32"/>
        </w:rPr>
        <w:t>(469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–</w:t>
      </w:r>
      <w:r w:rsidRPr="00334AEF">
        <w:rPr>
          <w:rFonts w:ascii="Bookman Old Style" w:eastAsia="TimesNewRomanPS-ItalicMT" w:hAnsi="Bookman Old Style" w:cs="Times New Roman"/>
          <w:i/>
          <w:iCs/>
          <w:sz w:val="32"/>
          <w:szCs w:val="32"/>
        </w:rPr>
        <w:t xml:space="preserve">399 гг. до н. э.)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– древнегреческий философ-идеалист.</w:t>
      </w:r>
    </w:p>
    <w:p w:rsidR="00631A7F" w:rsidRPr="00334AEF" w:rsidRDefault="00631A7F" w:rsidP="00A56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NewRomanPSMT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>Предложил метод извлечения скрытого в человеке знания с помощью искусных наводящих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вопросов –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майевтика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. </w:t>
      </w:r>
      <w:proofErr w:type="spellStart"/>
      <w:r w:rsidRPr="00334AEF">
        <w:rPr>
          <w:rFonts w:ascii="Bookman Old Style" w:eastAsia="TimesNewRomanPSMT" w:hAnsi="Bookman Old Style" w:cs="Times New Roman"/>
          <w:sz w:val="32"/>
          <w:szCs w:val="32"/>
        </w:rPr>
        <w:t>Майевтика</w:t>
      </w:r>
      <w:proofErr w:type="spellEnd"/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в переводе с греческого языка означает повивальное искусство. По мнению Сократа, учитель должен помочь ученику в рождении истины. Знание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заложено в душе человека, но оно может быть сокрыто от него, поэтому ему нужно помочь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произвести знание на свет. Сократ также не признавал абсолютных истин: 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«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Ничье мнение не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бывает ложным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, что сегодня интерпретируется как принцип относительности знаний. Этот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принцип подтверждает право ученика на высказывание взглядов, отличных от точки зрения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учителя, сообщающего знания, принятые на данный момент развития науки.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Целью воспитания, по мнению Сократа, должно быть не изучение природы вещей, а </w:t>
      </w:r>
      <w:r w:rsidRPr="00334AEF">
        <w:rPr>
          <w:rFonts w:ascii="Bookman Old Style" w:eastAsia="TimesNewRomanPS-ItalicMT" w:hAnsi="Bookman Old Style" w:cs="Times New Roman"/>
          <w:i/>
          <w:iCs/>
          <w:sz w:val="32"/>
          <w:szCs w:val="32"/>
        </w:rPr>
        <w:t xml:space="preserve">познание самого себя,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совершенствование нравственности.</w:t>
      </w:r>
    </w:p>
    <w:p w:rsidR="003E7992" w:rsidRPr="00334AEF" w:rsidRDefault="00631A7F" w:rsidP="00A70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Times New Roman"/>
          <w:sz w:val="32"/>
          <w:szCs w:val="32"/>
        </w:rPr>
      </w:pP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Сократ – философ-трибун, вел беседы по вопросам нравственности на площадях и в других общественных местах, побуждал своих слушателей путем вопросов и ответов отыскивать 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«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истину</w:t>
      </w:r>
      <w:r w:rsidR="00A56159" w:rsidRPr="00334AEF">
        <w:rPr>
          <w:rFonts w:ascii="Bookman Old Style" w:eastAsia="TimesNewRomanPSMT" w:hAnsi="Bookman Old Style" w:cs="Times New Roman"/>
          <w:sz w:val="32"/>
          <w:szCs w:val="32"/>
        </w:rPr>
        <w:t>»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 xml:space="preserve"> самим, не давая им готовых положений, выводов. Этот метод был назван </w:t>
      </w:r>
      <w:r w:rsidRPr="00334AEF">
        <w:rPr>
          <w:rFonts w:ascii="Bookman Old Style" w:eastAsia="TimesNewRomanPS-ItalicMT" w:hAnsi="Bookman Old Style" w:cs="Times New Roman"/>
          <w:i/>
          <w:iCs/>
          <w:sz w:val="32"/>
          <w:szCs w:val="32"/>
        </w:rPr>
        <w:t xml:space="preserve">сократическим, </w:t>
      </w:r>
      <w:r w:rsidRPr="00334AEF">
        <w:rPr>
          <w:rFonts w:ascii="Bookman Old Style" w:eastAsia="TimesNewRomanPSMT" w:hAnsi="Bookman Old Style" w:cs="Times New Roman"/>
          <w:sz w:val="32"/>
          <w:szCs w:val="32"/>
        </w:rPr>
        <w:t>откуда позднее развилась сократическая беседа методом наводящих вопросов</w:t>
      </w:r>
      <w:r w:rsidR="00A70CD2" w:rsidRPr="00334AEF">
        <w:rPr>
          <w:rFonts w:ascii="Bookman Old Style" w:eastAsia="TimesNewRomanPSMT" w:hAnsi="Bookman Old Style" w:cs="Times New Roman"/>
          <w:sz w:val="32"/>
          <w:szCs w:val="32"/>
        </w:rPr>
        <w:t>.</w:t>
      </w:r>
    </w:p>
    <w:p w:rsidR="00A70CD2" w:rsidRPr="00A70CD2" w:rsidRDefault="00A70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A70CD2" w:rsidRPr="00A70CD2" w:rsidSect="00A5615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9A" w:rsidRDefault="00E10F9A" w:rsidP="00A70CD2">
      <w:pPr>
        <w:spacing w:after="0" w:line="240" w:lineRule="auto"/>
      </w:pPr>
      <w:r>
        <w:separator/>
      </w:r>
    </w:p>
  </w:endnote>
  <w:endnote w:type="continuationSeparator" w:id="0">
    <w:p w:rsidR="00E10F9A" w:rsidRDefault="00E10F9A" w:rsidP="00A7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179938"/>
      <w:docPartObj>
        <w:docPartGallery w:val="Page Numbers (Bottom of Page)"/>
        <w:docPartUnique/>
      </w:docPartObj>
    </w:sdtPr>
    <w:sdtEndPr/>
    <w:sdtContent>
      <w:p w:rsidR="00A70CD2" w:rsidRDefault="00A70CD2" w:rsidP="00A70C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AEF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9A" w:rsidRDefault="00E10F9A" w:rsidP="00A70CD2">
      <w:pPr>
        <w:spacing w:after="0" w:line="240" w:lineRule="auto"/>
      </w:pPr>
      <w:r>
        <w:separator/>
      </w:r>
    </w:p>
  </w:footnote>
  <w:footnote w:type="continuationSeparator" w:id="0">
    <w:p w:rsidR="00E10F9A" w:rsidRDefault="00E10F9A" w:rsidP="00A70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77"/>
    <w:rsid w:val="001F3780"/>
    <w:rsid w:val="00334AEF"/>
    <w:rsid w:val="004626E3"/>
    <w:rsid w:val="00631A7F"/>
    <w:rsid w:val="00761C77"/>
    <w:rsid w:val="00A56159"/>
    <w:rsid w:val="00A70CD2"/>
    <w:rsid w:val="00AB64EA"/>
    <w:rsid w:val="00E1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CD2"/>
  </w:style>
  <w:style w:type="paragraph" w:styleId="a5">
    <w:name w:val="footer"/>
    <w:basedOn w:val="a"/>
    <w:link w:val="a6"/>
    <w:uiPriority w:val="99"/>
    <w:unhideWhenUsed/>
    <w:rsid w:val="00A7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CD2"/>
  </w:style>
  <w:style w:type="paragraph" w:styleId="a7">
    <w:name w:val="Balloon Text"/>
    <w:basedOn w:val="a"/>
    <w:link w:val="a8"/>
    <w:uiPriority w:val="99"/>
    <w:semiHidden/>
    <w:unhideWhenUsed/>
    <w:rsid w:val="00A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CD2"/>
  </w:style>
  <w:style w:type="paragraph" w:styleId="a5">
    <w:name w:val="footer"/>
    <w:basedOn w:val="a"/>
    <w:link w:val="a6"/>
    <w:uiPriority w:val="99"/>
    <w:unhideWhenUsed/>
    <w:rsid w:val="00A7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CD2"/>
  </w:style>
  <w:style w:type="paragraph" w:styleId="a7">
    <w:name w:val="Balloon Text"/>
    <w:basedOn w:val="a"/>
    <w:link w:val="a8"/>
    <w:uiPriority w:val="99"/>
    <w:semiHidden/>
    <w:unhideWhenUsed/>
    <w:rsid w:val="00A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2016-03-29T10:16:00Z</cp:lastPrinted>
  <dcterms:created xsi:type="dcterms:W3CDTF">2016-03-03T15:48:00Z</dcterms:created>
  <dcterms:modified xsi:type="dcterms:W3CDTF">2016-03-29T10:18:00Z</dcterms:modified>
</cp:coreProperties>
</file>