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</w:pPr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Игровые технологии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6"/>
          <w:szCs w:val="26"/>
        </w:rPr>
      </w:pP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Классификационные параметры игровых технологий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Уровень и характер применения: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все уровни.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Философская основа: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приспосабливающаяся.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Методологический подход: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индивидуальный, групповой, личностно ориентированный.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Ведущие факторы развития: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психогенные.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Научная концепция освоения опыта: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ассоциативно-рефлекторная +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гештальт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+ суггестия.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Ориентация на личностные сферы и структуры: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ЗУН + СУД + СУМ + СЭН + СДП.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Характер содержания: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все виды + проникающий.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Вид социально-педагогической деятельности: </w:t>
      </w: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обучающая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>, воспитательная, развивающая.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Тип управления учебно-воспитательным процессом: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все виды – от системы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консульта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-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ций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до программного.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Преобладающие методы: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развивающие, поисковые, творческие.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Организационные формы: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все формы.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Преобладающие средства: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практические + наглядные + программированные.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Подход к ребенку и характер воспитательных взаимодействий: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свободное воспитание.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Направление модернизации: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активизация.</w:t>
      </w:r>
    </w:p>
    <w:p w:rsidR="004E0813" w:rsidRPr="004E0813" w:rsidRDefault="004E0813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Категория объектов: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массовая, все категории.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Игровая деятельность.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Игра наряду с трудом и ученьем – один из основных видов деятельности человека, удивительный феномен нашего существования. Человеку присуща потребность в игре, которая особенно сильно проявляется в детском возрасте.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По определению, </w:t>
      </w:r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игра - это вид деятельности в условиях ситуаций, направленных на</w:t>
      </w:r>
      <w:r w:rsidR="00156560"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воссоздание и усвоение общественного опыта, в котором складывается и совершенствуется самоуправление поведением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В человеческой практике игровая деятельность выполняет такие функции: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proofErr w:type="gramStart"/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развлекательную</w:t>
      </w:r>
      <w:proofErr w:type="gramEnd"/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(это основная функция игры - развлечь, доставить удовольствие, воодушевить, пробудить интерес);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proofErr w:type="gramStart"/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коммуникативную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>: освоение диалектики общения;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 xml:space="preserve">самореализации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в игре как полигоне человеческой практики;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proofErr w:type="spellStart"/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игротерапевтическую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: преодоление различных трудностей, возникающих в других видах жизнедеятельности;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proofErr w:type="gramStart"/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диагностическую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>: выявление отклонений от нормативного поведения, самопознание в</w:t>
      </w:r>
      <w:r w:rsidR="004E0813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процессе игры;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функцию </w:t>
      </w:r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коррекции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: внесение позитивных изменений в структуру личностных показателей;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межнациональной коммуникации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: усвоение единых для всех людей социально-культурных ценностей;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r w:rsidRPr="004E0813">
        <w:rPr>
          <w:rFonts w:ascii="Times New Roman" w:eastAsia="Arial-BoldItalicMT" w:hAnsi="Times New Roman" w:cs="Times New Roman"/>
          <w:b/>
          <w:bCs/>
          <w:i/>
          <w:iCs/>
          <w:sz w:val="26"/>
          <w:szCs w:val="26"/>
        </w:rPr>
        <w:t>социализации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: включение в систему общественных отношений, усвоение норм человеческого общежития.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Большинству игр присущи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четыре главные черты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(по С.А. Шмакову):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свободная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развивающая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деятельность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, предпринимаемая лишь по желанию ребенка, ради удовольствия от самого процесса деятельности, а не только от результата;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творческий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, в значительной мере импровизационный, очень активный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характер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этой деятельности;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lastRenderedPageBreak/>
        <w:t xml:space="preserve">–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эмоциональная приподнятость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деятельности, соперничество, состязательность, конкуренция, аттракция и т.п. (чувственная природа игры, </w:t>
      </w:r>
      <w:r w:rsidRPr="004E0813">
        <w:rPr>
          <w:rFonts w:ascii="Cambria Math" w:eastAsia="TimesNewRomanPSMT" w:hAnsi="Cambria Math" w:cs="Cambria Math"/>
          <w:sz w:val="26"/>
          <w:szCs w:val="26"/>
        </w:rPr>
        <w:t>«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эмоциональное напряжение</w:t>
      </w:r>
      <w:r w:rsidRPr="004E0813">
        <w:rPr>
          <w:rFonts w:ascii="Cambria Math" w:eastAsia="TimesNewRomanPSMT" w:hAnsi="Cambria Math" w:cs="Cambria Math"/>
          <w:sz w:val="26"/>
          <w:szCs w:val="26"/>
        </w:rPr>
        <w:t>»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);</w:t>
      </w:r>
      <w:proofErr w:type="gramEnd"/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наличие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прямых или косвенных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правил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, отражающих содержание игры, логическую и временную последовательность ее развития.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 структуру игры как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деятельности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органично входит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соревновательности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, удовлетворения потребности в самоутверждении, самореализации.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 структуру игры как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процесса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входят: 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а) роли, взятые на себя </w:t>
      </w: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играющими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; 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б) игровые действия как средство реализации этих ролей; 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в) игровое употребление предметов, т.е. замещение реальных вещей </w:t>
      </w: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игровыми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, условными; </w:t>
      </w:r>
    </w:p>
    <w:p w:rsidR="009B6901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г) реальные отношения между </w:t>
      </w: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играющими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; 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д) сюжет (содержание) - область действительности, условно воспроизводимая в игре.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Значение игры невозможно исчерпать и оценить развлекательно-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рекреактивными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труде, в воспитании. Игра – это жизненная лаборатория ребенка, ядро </w:t>
      </w:r>
      <w:r w:rsidR="009B6901">
        <w:rPr>
          <w:rFonts w:ascii="Cambria Math" w:eastAsia="TimesNewRomanPSMT" w:hAnsi="Cambria Math" w:cs="Cambria Math"/>
          <w:sz w:val="26"/>
          <w:szCs w:val="26"/>
        </w:rPr>
        <w:t>«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разумной школы</w:t>
      </w:r>
      <w:r w:rsidR="009B6901">
        <w:rPr>
          <w:rFonts w:ascii="Times New Roman" w:eastAsia="TimesNewRomanPSMT" w:hAnsi="Times New Roman" w:cs="Times New Roman"/>
          <w:sz w:val="26"/>
          <w:szCs w:val="26"/>
        </w:rPr>
        <w:t>»</w:t>
      </w:r>
      <w:bookmarkStart w:id="0" w:name="_GoBack"/>
      <w:bookmarkEnd w:id="0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детства.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Игру как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метод обучения и воспитания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, передачи опыта старших поколений младшим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люди использовали с древности. Широкое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в качестве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самостоятельных технологий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для освоения понятия, темы и даже раздела</w:t>
      </w:r>
      <w:r w:rsidR="004E0813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учебного предмета;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как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элементы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(иногда весьма существенные) более обширной технологии;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в качестве технологии урока (занятия) или его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фрагмента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(введения, объяснения, закрепления, упражнения, контроля);</w:t>
      </w:r>
      <w:proofErr w:type="gramEnd"/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– как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технология внеклассной работы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Понятие </w:t>
      </w:r>
      <w:r w:rsidRPr="004E0813">
        <w:rPr>
          <w:rFonts w:ascii="Cambria Math" w:eastAsia="TimesNewRomanPSMT" w:hAnsi="Cambria Math" w:cs="Cambria Math"/>
          <w:sz w:val="26"/>
          <w:szCs w:val="26"/>
        </w:rPr>
        <w:t>«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игровые педагогические технологии» включает достаточно обширную группу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методов и приемов организации педагогического процесса в форме различных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педагогических игр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 отличие от игр вообще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педагогическая игра обладает существенным признаком - четко поставленной обучающей целью и соответствующими ей педагогическими результатами, которые могут быть обоснованы, выделены в явном виде и характеризуются учебно-познавательной направленностью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 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Реализация игровых приемов и ситуаций при урочной форме занятий происходит по таким основным направлениям: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дидактическая цель ставится перед учащимися в форме игровой задачи;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учебная деятельность подчиняется правилам игры;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учебный материал используется в качестве ее средства,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успешное выполнение дидактического задания связывается с игровым результатом.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lastRenderedPageBreak/>
        <w:t xml:space="preserve">Место и роль игровой технологии в учебном процессе, сочетание элементов игры и ученья во многом зависят от понимания учителем функций и классификации педагогических игр 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6"/>
          <w:szCs w:val="26"/>
        </w:rPr>
      </w:pP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Виды педагогических игр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 первую очередь следует разделить игры по виду деятельности </w:t>
      </w: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на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физические (двигательные), интеллектуальные (умственные), трудовые, социальные и психологические.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По характеру педагогического процесса выделяются следующие группы игр: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а) обучающие, тренировочные, контролирующие и обобщающие;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б) познавательные, воспитательные, развивающие, социализирующие;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в) репродуктивные, продуктивные, творческие;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г) коммуникативные, диагностические,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профориентационные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, психотехнические и др.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Обширна типология педагогических игр по характеру игровой методики.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Три большие группы составляют: игры с готовыми </w:t>
      </w:r>
      <w:r w:rsidRPr="004E0813">
        <w:rPr>
          <w:rFonts w:ascii="Cambria Math" w:eastAsia="TimesNewRomanPSMT" w:hAnsi="Cambria Math" w:cs="Cambria Math"/>
          <w:sz w:val="26"/>
          <w:szCs w:val="26"/>
        </w:rPr>
        <w:t>«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жесткими» правилами; игры </w:t>
      </w:r>
      <w:r w:rsidRPr="004E0813">
        <w:rPr>
          <w:rFonts w:ascii="Cambria Math" w:eastAsia="TimesNewRomanPSMT" w:hAnsi="Cambria Math" w:cs="Cambria Math"/>
          <w:sz w:val="26"/>
          <w:szCs w:val="26"/>
        </w:rPr>
        <w:t>«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вольные», правила которых устанавливаются по ходу игровых действий; игры, в которых наличествует и свободная игровая стихия, и правила, принятые в качестве условия игры и возникающие по ее ходу.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Важнейшие из других методических типов: предметные, сюжетные, ролевые, деловые,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имитационные и игры-драматизации.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По содержанию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игры с готовыми правилами различают: 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все предметные (математические, химические и т.д.), 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спортивные, подвижные, интеллектуальные (дидактические), 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строительные и технические, 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музыкальные (ритмические, хороводные, танцевальные), </w:t>
      </w:r>
    </w:p>
    <w:p w:rsidR="00156560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лечебные,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коррекционные (психологические игры-упражнения), </w:t>
      </w:r>
    </w:p>
    <w:p w:rsidR="00156560" w:rsidRPr="004E0813" w:rsidRDefault="00156560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ш</w:t>
      </w:r>
      <w:r w:rsidR="00F9674E" w:rsidRPr="004E0813">
        <w:rPr>
          <w:rFonts w:ascii="Times New Roman" w:eastAsia="TimesNewRomanPSMT" w:hAnsi="Times New Roman" w:cs="Times New Roman"/>
          <w:sz w:val="26"/>
          <w:szCs w:val="26"/>
        </w:rPr>
        <w:t xml:space="preserve">уточные (забавы, развлечения), 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ритуально-обрядовые и т.п.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По содержанию </w:t>
      </w:r>
      <w:r w:rsidR="00156560" w:rsidRPr="004E0813">
        <w:rPr>
          <w:rFonts w:ascii="Cambria Math" w:eastAsia="TimesNewRomanPSMT" w:hAnsi="Cambria Math" w:cs="Cambria Math"/>
          <w:sz w:val="26"/>
          <w:szCs w:val="26"/>
        </w:rPr>
        <w:t>«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вольные</w:t>
      </w:r>
      <w:r w:rsidR="00156560"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»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(свободные) игры различают по той сфере жизни, которые они</w:t>
      </w:r>
      <w:r w:rsidR="004E0813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отражают: военные, свадебные, театральные, художественные, бытовые игры в профессию,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этнографические игры и т.п.</w:t>
      </w:r>
      <w:proofErr w:type="gramEnd"/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Специфику игровой технологии в значительной степени определяет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игровая среда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: различают игры с предметами и без предметов, настольные, комнатные, уличные, на местности,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компьютерные и с ТСО, а также с различными средствами передвижения.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И, наконец, </w:t>
      </w:r>
      <w:r w:rsidRPr="004E0813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>по форме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: форма есть способ существования и выражения содержания. Можно выделить в самостоятельные типовые </w:t>
      </w: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группы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следующие игры: игры-празднества, игровые праздники; игровой фольклор; театральные игровые действия; игровые тренинги и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упражнения; игровые анкеты, вопросники, тесты; эстрадные игровые импровизации; соревнования, состязания, противоборства, соперничества; конкурсы, эстафеты, старты; свадебные обряды, игровые обычаи; мистификации, розыгрыши, сюрпризы; карнавалы, маскарады; игровые аукционы и т.д.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6"/>
          <w:szCs w:val="26"/>
        </w:rPr>
      </w:pP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Спектр целевых ориентаций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 </w:t>
      </w: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Дидактические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: расширение кругозора, познавательная деятельность; применение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ЗУН в практической деятельности; формирование определенных умений и навыков, необходимых в практической деятельности; развитие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общеучебных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умений и навыков; развитие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трудовых навыков.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 </w:t>
      </w: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Воспитывающие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: воспитание самостоятельности, воли; формирование определенных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подходов, позиций, нравственных, эстетических и мировоззренческих установок; воспитание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сотрудничества, коллективизма, общительности,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коммуникативности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.</w:t>
      </w:r>
      <w:proofErr w:type="gramEnd"/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 </w:t>
      </w: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Развивающие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: развитие внимания, памяти, речи, мышления, умений сравнивать, сопоставлять, находить аналогии, воображения, фантазии, творческих способностей,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lastRenderedPageBreak/>
        <w:t>эмпатии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, рефлексии, умения находить оптимальные решения; развитие мотивации учебной деятельности.</w:t>
      </w:r>
      <w:proofErr w:type="gramEnd"/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 </w:t>
      </w: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Социализирующие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: приобщение к нормам и ценностям общества; адаптация к условиям среды; стрессовый контроль,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саморегуляция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; обучение общению; психотерапия.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6"/>
          <w:szCs w:val="26"/>
        </w:rPr>
      </w:pP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Концептуальные основы игровых технологий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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Психологические механизмы игровой деятельности опираются на фундаментальные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потребности личности в самовыражении, самоутверждении, самоопределении,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саморегуляции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, самореализации.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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Игра - форма психогенного поведения, т.е. внутренне присущего, имманентного личности (Д.Н. Узнадзе).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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Игра - пространство </w:t>
      </w:r>
      <w:r w:rsidR="00156560" w:rsidRPr="004E0813">
        <w:rPr>
          <w:rFonts w:ascii="Cambria Math" w:eastAsia="TimesNewRomanPSMT" w:hAnsi="Cambria Math" w:cs="Cambria Math"/>
          <w:sz w:val="26"/>
          <w:szCs w:val="26"/>
        </w:rPr>
        <w:t>«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внутренней социализации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>»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ребенка, средство усвоения социальных установок (Л.С. Выготский).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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Игра - свобода личности в воображении, </w:t>
      </w:r>
      <w:r w:rsidR="00156560" w:rsidRPr="004E0813">
        <w:rPr>
          <w:rFonts w:ascii="Cambria Math" w:eastAsia="TimesNewRomanPSMT" w:hAnsi="Cambria Math" w:cs="Cambria Math"/>
          <w:sz w:val="26"/>
          <w:szCs w:val="26"/>
        </w:rPr>
        <w:t>«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иллюзорная реализация нереализуемых интересов</w:t>
      </w:r>
      <w:r w:rsidR="00156560" w:rsidRPr="004E0813">
        <w:rPr>
          <w:rFonts w:ascii="Cambria Math" w:eastAsia="TimesNewRomanPSMT" w:hAnsi="Cambria Math" w:cs="Cambria Math"/>
          <w:sz w:val="26"/>
          <w:szCs w:val="26"/>
        </w:rPr>
        <w:t>»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(А.Н. Леонтьев).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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Игра - школа жизни и практика развития детей (С.Л. Рубинштейн).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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Способность включаться в игру не связана с возрастом человека, но в каждом возрасте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игра имеет свои особенности.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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Содержание детских игр развивается от игр, в которых основным содержанием является предметная деятельность, к играм, отражающим отношения между людьми, и, наконец, к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играм, в которых главным содержанием выступает подчинение правилам общественного поведения и отношения между людьми.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Wingdings-Regular" w:hAnsi="Times New Roman" w:cs="Times New Roman"/>
          <w:sz w:val="26"/>
          <w:szCs w:val="26"/>
        </w:rPr>
        <w:t xml:space="preserve">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 возрастной периодизации детей (Д.Б.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Эльконин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>) особая роль отведена ведущей деятельности, имеющей для каждого возраста свое содержание. В каждой ведущей деятельности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возникают и формируются соответствующие психические новообразования. Игра является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ведущим видом деятельности для дошкольного возраста.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6"/>
          <w:szCs w:val="26"/>
        </w:rPr>
      </w:pPr>
      <w:r w:rsidRPr="004E0813">
        <w:rPr>
          <w:rFonts w:ascii="Times New Roman" w:eastAsia="TimesNewRomanPS-BoldMT" w:hAnsi="Times New Roman" w:cs="Times New Roman"/>
          <w:b/>
          <w:bCs/>
          <w:sz w:val="26"/>
          <w:szCs w:val="26"/>
        </w:rPr>
        <w:t>Особенности игровых технологий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Все следующие за </w:t>
      </w: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дошкольным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возрастные периоды со своими ведущими видами деятельности (младший школьный возраст - учебная деятельность, средний - общественно полезная, старший школьный возраст - учебно-профессиональная деятельность) не вытесняют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игру, а продолжают включать ее в процесс развития ребенка.</w:t>
      </w:r>
    </w:p>
    <w:p w:rsidR="00F9674E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Оптимальное сочетание игры с другими формами учебно-воспитательного процесса -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одно из самых сложных действий педагогов.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Развивающий потенциал игры заложен в самой ее природе. В игре одновременно уживаются добровольность и обязательность, развлечение и напряжение, мистика и реальность,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обособленность </w:t>
      </w:r>
      <w:proofErr w:type="gramStart"/>
      <w:r w:rsidRPr="004E0813">
        <w:rPr>
          <w:rFonts w:ascii="Times New Roman" w:eastAsia="TimesNewRomanPSMT" w:hAnsi="Times New Roman" w:cs="Times New Roman"/>
          <w:sz w:val="26"/>
          <w:szCs w:val="26"/>
        </w:rPr>
        <w:t>от</w:t>
      </w:r>
      <w:proofErr w:type="gram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игры заключается в том, что она является сильнейшим мотивационным фактором, ребенок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>руководствуется личностными установками и мотивами.</w:t>
      </w:r>
    </w:p>
    <w:p w:rsidR="003E7992" w:rsidRPr="004E0813" w:rsidRDefault="00F9674E" w:rsidP="004E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813">
        <w:rPr>
          <w:rFonts w:ascii="Times New Roman" w:eastAsia="TimesNewRomanPSMT" w:hAnsi="Times New Roman" w:cs="Times New Roman"/>
          <w:sz w:val="26"/>
          <w:szCs w:val="26"/>
        </w:rPr>
        <w:t>Игра представляет проигрывание отношений, существующих в человеческой жизни.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Именно игровая ситуация с ее </w:t>
      </w:r>
      <w:proofErr w:type="spellStart"/>
      <w:r w:rsidRPr="004E0813">
        <w:rPr>
          <w:rFonts w:ascii="Times New Roman" w:eastAsia="TimesNewRomanPSMT" w:hAnsi="Times New Roman" w:cs="Times New Roman"/>
          <w:sz w:val="26"/>
          <w:szCs w:val="26"/>
        </w:rPr>
        <w:t>двуплановым</w:t>
      </w:r>
      <w:proofErr w:type="spellEnd"/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 поведением, с возможностью условного вхождения в роли, недоступные для человека в реальной действительности, позволяет ему быть на</w:t>
      </w:r>
      <w:r w:rsidR="00156560" w:rsidRPr="004E081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E0813">
        <w:rPr>
          <w:rFonts w:ascii="Times New Roman" w:eastAsia="TimesNewRomanPSMT" w:hAnsi="Times New Roman" w:cs="Times New Roman"/>
          <w:sz w:val="26"/>
          <w:szCs w:val="26"/>
        </w:rPr>
        <w:t xml:space="preserve">голову выше своего обычного поведения, дает возможность говорить с собой на разных языках, по-разному интерпретируя свое собственное </w:t>
      </w:r>
      <w:r w:rsidR="004E0813" w:rsidRPr="004E0813">
        <w:rPr>
          <w:rFonts w:ascii="Cambria Math" w:eastAsia="TimesNewRomanPSMT" w:hAnsi="Cambria Math" w:cs="Cambria Math"/>
          <w:sz w:val="26"/>
          <w:szCs w:val="26"/>
        </w:rPr>
        <w:t>«</w:t>
      </w:r>
      <w:r w:rsidR="004E0813" w:rsidRPr="004E0813">
        <w:rPr>
          <w:rFonts w:ascii="Times New Roman" w:eastAsia="TimesNewRomanPSMT" w:hAnsi="Times New Roman" w:cs="Times New Roman"/>
          <w:sz w:val="26"/>
          <w:szCs w:val="26"/>
        </w:rPr>
        <w:t>я».</w:t>
      </w:r>
    </w:p>
    <w:sectPr w:rsidR="003E7992" w:rsidRPr="004E0813" w:rsidSect="0015656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87" w:rsidRDefault="00C53D87" w:rsidP="004E0813">
      <w:pPr>
        <w:spacing w:after="0" w:line="240" w:lineRule="auto"/>
      </w:pPr>
      <w:r>
        <w:separator/>
      </w:r>
    </w:p>
  </w:endnote>
  <w:endnote w:type="continuationSeparator" w:id="0">
    <w:p w:rsidR="00C53D87" w:rsidRDefault="00C53D87" w:rsidP="004E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427218"/>
      <w:docPartObj>
        <w:docPartGallery w:val="Page Numbers (Bottom of Page)"/>
        <w:docPartUnique/>
      </w:docPartObj>
    </w:sdtPr>
    <w:sdtEndPr/>
    <w:sdtContent>
      <w:p w:rsidR="004E0813" w:rsidRDefault="004E0813" w:rsidP="004E08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90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87" w:rsidRDefault="00C53D87" w:rsidP="004E0813">
      <w:pPr>
        <w:spacing w:after="0" w:line="240" w:lineRule="auto"/>
      </w:pPr>
      <w:r>
        <w:separator/>
      </w:r>
    </w:p>
  </w:footnote>
  <w:footnote w:type="continuationSeparator" w:id="0">
    <w:p w:rsidR="00C53D87" w:rsidRDefault="00C53D87" w:rsidP="004E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A6"/>
    <w:rsid w:val="00036AF6"/>
    <w:rsid w:val="00156560"/>
    <w:rsid w:val="001F3780"/>
    <w:rsid w:val="004626E3"/>
    <w:rsid w:val="004E0813"/>
    <w:rsid w:val="009B6901"/>
    <w:rsid w:val="00BC4CA2"/>
    <w:rsid w:val="00C204A6"/>
    <w:rsid w:val="00C53D87"/>
    <w:rsid w:val="00F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813"/>
  </w:style>
  <w:style w:type="paragraph" w:styleId="a5">
    <w:name w:val="footer"/>
    <w:basedOn w:val="a"/>
    <w:link w:val="a6"/>
    <w:uiPriority w:val="99"/>
    <w:unhideWhenUsed/>
    <w:rsid w:val="004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813"/>
  </w:style>
  <w:style w:type="paragraph" w:styleId="a7">
    <w:name w:val="Balloon Text"/>
    <w:basedOn w:val="a"/>
    <w:link w:val="a8"/>
    <w:uiPriority w:val="99"/>
    <w:semiHidden/>
    <w:unhideWhenUsed/>
    <w:rsid w:val="004E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813"/>
  </w:style>
  <w:style w:type="paragraph" w:styleId="a5">
    <w:name w:val="footer"/>
    <w:basedOn w:val="a"/>
    <w:link w:val="a6"/>
    <w:uiPriority w:val="99"/>
    <w:unhideWhenUsed/>
    <w:rsid w:val="004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813"/>
  </w:style>
  <w:style w:type="paragraph" w:styleId="a7">
    <w:name w:val="Balloon Text"/>
    <w:basedOn w:val="a"/>
    <w:link w:val="a8"/>
    <w:uiPriority w:val="99"/>
    <w:semiHidden/>
    <w:unhideWhenUsed/>
    <w:rsid w:val="004E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2016-03-29T09:46:00Z</cp:lastPrinted>
  <dcterms:created xsi:type="dcterms:W3CDTF">2016-03-03T11:24:00Z</dcterms:created>
  <dcterms:modified xsi:type="dcterms:W3CDTF">2016-03-29T09:51:00Z</dcterms:modified>
</cp:coreProperties>
</file>